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right"/>
        <w:rPr>
          <w:rFonts w:cstheme="minorHAnsi"/>
          <w:b/>
          <w:sz w:val="20"/>
          <w:szCs w:val="20"/>
          <w:lang w:eastAsia="pl-PL"/>
        </w:rPr>
      </w:pPr>
      <w:r>
        <w:rPr>
          <w:rFonts w:cstheme="minorHAnsi"/>
          <w:b/>
          <w:sz w:val="20"/>
          <w:szCs w:val="20"/>
          <w:lang w:eastAsia="pl-PL"/>
        </w:rPr>
        <w:t xml:space="preserve">Załącznik nr 2 – szczegółowy opis przedmiotu zamówienia </w:t>
      </w:r>
    </w:p>
    <w:p>
      <w:pPr>
        <w:jc w:val="right"/>
        <w:rPr>
          <w:rFonts w:cstheme="minorHAnsi"/>
          <w:sz w:val="20"/>
          <w:szCs w:val="20"/>
        </w:rPr>
      </w:pPr>
    </w:p>
    <w:p>
      <w:pPr>
        <w:jc w:val="center"/>
        <w:rPr>
          <w:rFonts w:cstheme="minorHAnsi"/>
          <w:b/>
          <w:sz w:val="20"/>
          <w:szCs w:val="20"/>
          <w:lang w:eastAsia="pl-PL"/>
        </w:rPr>
      </w:pPr>
      <w:r>
        <w:rPr>
          <w:rFonts w:cstheme="minorHAnsi"/>
          <w:b/>
          <w:sz w:val="20"/>
          <w:szCs w:val="20"/>
          <w:lang w:eastAsia="pl-PL"/>
        </w:rPr>
        <w:t xml:space="preserve">ZESTAWIENIE MINIMALNYCH GRANICZNYCH PARAMETRÓW TECHNICZNYCH </w:t>
      </w:r>
    </w:p>
    <w:p>
      <w:pPr>
        <w:rPr>
          <w:rFonts w:cstheme="minorHAnsi"/>
          <w:b/>
          <w:sz w:val="20"/>
          <w:szCs w:val="20"/>
          <w:lang w:eastAsia="pl-PL"/>
        </w:rPr>
      </w:pPr>
    </w:p>
    <w:p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Zakup aparatury medycznej: lampy operacyjnej</w:t>
      </w: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Zamówienie obejmuje: dostawę, montaż, uruchomienie i szkolenie personelu.</w:t>
      </w:r>
    </w:p>
    <w:p>
      <w:pPr>
        <w:rPr>
          <w:rFonts w:cstheme="minorHAnsi"/>
          <w:b/>
          <w:sz w:val="20"/>
          <w:szCs w:val="20"/>
          <w:lang w:eastAsia="pl-PL"/>
        </w:rPr>
      </w:pPr>
      <w:r>
        <w:rPr>
          <w:rFonts w:cstheme="minorHAnsi"/>
          <w:b/>
          <w:sz w:val="20"/>
          <w:szCs w:val="20"/>
          <w:lang w:eastAsia="pl-PL"/>
        </w:rPr>
        <w:t xml:space="preserve">Termin realizacji: do 31 grudnia 2025 r. </w:t>
      </w:r>
    </w:p>
    <w:p>
      <w:pPr>
        <w:rPr>
          <w:rFonts w:cstheme="minorHAnsi"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Zadanie nr 1 - Aparatura do hydroterapii</w:t>
      </w: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1 - Wanna do masażu wodno-wirowego kończyn górnych i dolnych oraz tułowia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Urządzenie do masażu wirowego kończyn dolnych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97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Niecka urządzenia dostępna w 2 kolorach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Niecka wykonana z wysokiej jakości żelkotu wzmocnionego włóknem szklanym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Zużycie wody w czasie zabiegu – do 120 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Efektywny masaż wirowy przy użyciu 6 dysz kierunkowych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Regulacja intensywności masażu przez napowietrzanie dysz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Elektroniczny panel sterowania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Ustawianie czasu zabiegu (1-30 min)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Zabezpieczenie pompy przed pracą na sucho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50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System odkamieniania sterowany elektronicznie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Czujnik temperatury wody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Czujnik poziomu wody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System automatycznego napełniania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Szybkie napełnianie i opróżnianie niecki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Półautomatyczny system opróżniania niecki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Regulowane stopki umożliwiające wypoziomowanie urządzenia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Słuchawka prysznica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Stopień ułatwiający wejście do niecki urządzenia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Pojemność do przelewu [l]: ok. 160 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Wymiary (dł. x szer. x wys.) [cm]: 117 x 62 x 81 (+/-10%)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Zasilanie [V/Hz]: 230/50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podstawowy"/>
        <w:spacing w:after="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2 - Wanna do masażu wodno-wirowego kończyn górnych i dolnych oraz tułowia – 2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Urządzenie do masażu wirowego kończyn górnych.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Niecka wykonana ze szkła akrylowego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44 dysz powietrznych do masażu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Ekonomiczne zużycie wody w czasie zabiegu </w:t>
            </w:r>
            <w:r>
              <w:rPr>
                <w:rFonts w:cstheme="minorHAnsi"/>
                <w:sz w:val="20"/>
                <w:szCs w:val="20"/>
              </w:rPr>
              <w:t xml:space="preserve">[l]: </w:t>
            </w: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37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Zabezpieczenie pompy przed pracą na sucho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System odkamieniania sterowany elektronicznie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shd w:val="clear" w:color="auto" w:fill="FFFFFF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Czujnik temperatury wody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Słuchawka prysznica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Hydromasaż za pomocą strumienia wody o uregulowanej  sile</w:t>
            </w:r>
            <w:r>
              <w:rPr>
                <w:rStyle w:val="apple-converted-space"/>
                <w:rFonts w:cstheme="minorHAnsi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cstheme="minorHAnsi"/>
                <w:color w:val="000000"/>
                <w:sz w:val="20"/>
                <w:szCs w:val="20"/>
              </w:rPr>
              <w:br/>
            </w: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(przez napowietrzenie - bierny masaż perełkowy)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Krzesło obrotowe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Wymiary  900x950x920 mm (+/-10%)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Pojemność do przelewu [l]: 47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Pobór prądu: [A]: 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Maksymalna masa pacjenta [kg]: 135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3 - Wanna do masażu wodno-wirowego kończyn górnych i dolnych oraz tułowia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Wanna do masażu wirowego stóp i podudzi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Hydromasaż przez wykorzystanie strumienia wody o uregulowanej sile (przez napowietrzenie - bierny masaż perełkowy)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Akrylowa niecka wzmacniana matami z włókna szklanego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Zabezpieczenie przed pracą pompy „na sucho”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Półautomatyczny korek, zezwalający na uniknięcie kontaktu ze spuszczaną wodą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Elektroniczny panel sterowania czasem pracy wirówki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38 dysz do hydromasażu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Elektronicznie sterowane odkamienianie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11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System powiadamiania o konieczności odkamieniania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Czujnik temperatury wody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Funkcja ciepłego prysznica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Pojemność zabiegowa 45 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Pojemność do przelewu 65 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Waga urządzenia 49 kg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Wymiary (dł. x szer. x wys.): 98 cm x    90 cm x 62 cm (+/-10%)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2"/>
              <w:gridCol w:w="2232"/>
            </w:tblGrid>
            <w:tr>
              <w:trPr>
                <w:tblCellSpacing w:w="15" w:type="dxa"/>
              </w:trPr>
              <w:tc>
                <w:tcPr>
                  <w:tcW w:w="977" w:type="dxa"/>
                  <w:vAlign w:val="center"/>
                  <w:hideMark/>
                </w:tcPr>
                <w:p>
                  <w:pPr>
                    <w:rPr>
                      <w:rFonts w:cstheme="minorHAnsi"/>
                      <w:sz w:val="20"/>
                      <w:lang w:eastAsia="pl-PL"/>
                    </w:rPr>
                  </w:pPr>
                  <w:r>
                    <w:rPr>
                      <w:rFonts w:cstheme="minorHAnsi"/>
                      <w:sz w:val="20"/>
                      <w:lang w:eastAsia="pl-PL"/>
                    </w:rPr>
                    <w:t>Zasilanie:</w:t>
                  </w:r>
                </w:p>
              </w:tc>
              <w:tc>
                <w:tcPr>
                  <w:tcW w:w="2187" w:type="dxa"/>
                  <w:vAlign w:val="center"/>
                  <w:hideMark/>
                </w:tcPr>
                <w:p>
                  <w:pPr>
                    <w:rPr>
                      <w:rFonts w:cstheme="minorHAnsi"/>
                      <w:sz w:val="20"/>
                      <w:lang w:eastAsia="pl-PL"/>
                    </w:rPr>
                  </w:pPr>
                  <w:r>
                    <w:rPr>
                      <w:rFonts w:cstheme="minorHAnsi"/>
                      <w:sz w:val="20"/>
                      <w:lang w:eastAsia="pl-PL"/>
                    </w:rPr>
                    <w:t>230 V / 50 Hz</w:t>
                  </w:r>
                </w:p>
              </w:tc>
            </w:tr>
          </w:tbl>
          <w:p>
            <w:pPr>
              <w:rPr>
                <w:rFonts w:cstheme="minorHAnsi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Krzesło obrotowe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System automatycznego napełniania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Zadanie nr 2 - Aparatura do fizykoterapii</w:t>
      </w: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1 - Aparat do masażu uciskowego – 2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Aparat do sekwencyjnego masażu uciskowego i drenażu limfatycznego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97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Współpracujący z 24-komorowymi i 12-komorowymi mankietami uciskowymi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Posiada specjalny algorytm przeznaczony do drenażu limfatycznego , którego przebieg jest zgodny z techniką manualnego drenażu limfatycznego (MDL) wg E. Voddera.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Regulowane ciśnienie w komorach mankietu od 20 do 140 mmHg, elektroniczna regulacja i stały pomiar ciśnienia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Obsługiwana liczba komór: 12 w pojedynczym mankiecie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Niezależna regulacja ciśnienia, tempa masażu oraz korekcja ciśnienia dla każdej komory w każdym algorytmie osobno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Awaryjne, jednoczesne odsysanie ze wszystkich komór mankietu uciskowego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Piętnaście algorytmów zabiegowych i regulacja wszystkich parametrów masażu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Wydajność pompy 28 l / min. standardowy czas dopompowania komory około 3 s.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5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Czytelny panel sterowania i intuicyjna obsługa aparatu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Ekran „podpowiadający” każdy etap programowania parametrów zabiegu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Pomiar czasu pozostałego do zakończenia zabiegu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Na wyposażeniu 2 mankiety na kończynę górną i 2 mankiety na kończynę dolną (12- komorowe)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2 - Aparat do drenażu limfatycznego – 2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Urządzenie do masażu ciśnieniowego w zastosowaniach klinicznych</w:t>
            </w:r>
          </w:p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center" w:leader="dot" w:pos="1008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zawiera moduł Bluetooth do komunikacji z aplikacją mobilną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Zakres regulacji od 20 do 90 mmHg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Regulacja ciśnienia dla poszczególnych komór lub grup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Automatyczna, regulowana przerwa między cyklami napełniania/opróżniania, dla pacjentów z mieszaną chorobą tętnic/żylnej i innymi potrzebami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tworzenia, eksportowania i udostępniania wielu protokołów leczenia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Kompatybilny z szeroką gamą unikalnych i innowacyjnych ubrań, wyposażonych w opatentowaną konstrukcję komór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zestawie dwa 12 - komorowe mankiety na kończynę dolną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zestawie dwa 12 - komorowe mankiety na kończynę górną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Tryb pracy: sekwencyjny, preterapia, perystaltyczny, postterapeutyczny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 [cm]: 34 x 24 x 19,8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Waga [kg]:4,5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Zasilane [V]: 230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3 - Aparat do krioterapii miejscowej - 1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Aparat do krioterapii miejscowej za pomocą azotu</w:t>
            </w:r>
          </w:p>
          <w:p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center" w:leader="dot" w:pos="10081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Urządzenie z wyświetlaczem LED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Wagowy pomiar ilości azotu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 wylotu dyszy, osiągana temperatura robocza (-160 °C)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Intensywność nadmuchu regulowana skokowo (4-stopniowo)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Tak/Nie</w:t>
            </w:r>
          </w:p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Możliwość zaprogramowania czasu zabiegu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Panel wyposażony w tryb "standby" zapewniający mniejszy pobór prądu, dźwiękową sygnalizację upływu czasu i dotknięcia klawiszy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 wyposażeniu cztery butle 30 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4 - Skupiona fala uderzeniowa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Aparat do pozaustrojowej terapii zogniskowaną falą uderzeniową o konstrukcji modułowej. Wyposażony w oryginalny wózek jezdny, wózek posiada minimum trzy półki,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  <w:p>
            <w:pPr>
              <w:widowControl w:val="0"/>
              <w:autoSpaceDE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Piezoelektryczne wielokryształowe źródło generujące falę uderzeniową, gwarantujące wygenerowanie minimum 5 milionów impulsów,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widowControl w:val="0"/>
              <w:tabs>
                <w:tab w:val="center" w:leader="dot" w:pos="10081"/>
              </w:tabs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Aparat standardowo wyposażony w </w:t>
            </w:r>
          </w:p>
          <w:p>
            <w:pPr>
              <w:widowControl w:val="0"/>
              <w:tabs>
                <w:tab w:val="center" w:leader="dot" w:pos="10081"/>
              </w:tabs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głowicę generującą mechaniczną falę uderzeniową oraz osiem żelowych aplikatorów określających głębokość zogniskowania fali w ciele pacjenta,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  <w:p>
            <w:pPr>
              <w:widowControl w:val="0"/>
              <w:autoSpaceDE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tabs>
                <w:tab w:val="center" w:leader="dot" w:pos="1008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Maksymalna głębokość zogniskowania fali dla maksymalnej wartości energii nie mniejsza niż 4cm. Regulacja głębokości zogniskowania fali nie większa niż 5 mm,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tabs>
                <w:tab w:val="center" w:leader="dot" w:pos="1008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Maksymalna gęstość energii na głębokości zogniskowania fali uderzeniowej nie mniejsza niż 0,82 mJ/mm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tabs>
                <w:tab w:val="center" w:leader="dot" w:pos="1008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Maksymalne dodatnie ciśnienie impulsu nie mniejsze niż 82 MPa,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tabs>
                <w:tab w:val="center" w:leader="dot" w:pos="1008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Częstotliwość pracy od 1 do 12 Hz regulowana skokowo co 1 Hz,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Minimum 20 poziomów intensywności energii,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Funkcja auto testu dla sterownika,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kontroli zużycia głowicy,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widowControl w:val="0"/>
              <w:snapToGri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Waga jednostki sterującej bez głowicy: 12 kg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sym w:font="Symbol" w:char="F0B1"/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0,5 kg,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snapToGri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Wymiary: szer. x wys. x głęb.</w:t>
            </w:r>
          </w:p>
          <w:p>
            <w:pPr>
              <w:widowControl w:val="0"/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450 mm x 405 mm x 226 mm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sym w:font="Symbol" w:char="F0B1"/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50mm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Pozycja 5 - Mobilne elektromiografy z elektrostymulacją wyzwalaną – 5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System do treningu ruchowego i poznawczego z wykorzystaniem technologii VR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Elementy zestawu: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- Gogle VR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- Dwa kontrolery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- Tablet z aplikacją do obsługi urządzenia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- Walizka transportowa</w:t>
            </w:r>
            <w:r>
              <w:rPr>
                <w:sz w:val="20"/>
              </w:rPr>
              <w:tab/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Trening chodu i równowagi: chodzenie w krajobrazach 360°, optokinetyka, ćwiczenia jednostronne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Trening kończyn górnych: ćwiczenia funkcjonalne, różne środowiska, analiza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Ćwiczenia poznawcze: zaniedbanie stronne, pamięć, podejmowanie decyzji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podać.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Ćwiczenia psychologiczne: relaksacja, kontemplacja, środowiska immersyjne</w:t>
            </w:r>
            <w:r>
              <w:rPr>
                <w:sz w:val="20"/>
              </w:rPr>
              <w:tab/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Tak/Nie</w:t>
            </w:r>
          </w:p>
          <w:p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Integracja z urządzeniami dodatkowymi tj. bieżnia czy cykloergometr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System wyposażony w uniwersalny czujnik ruchu do treningu na ergometrze lub rotorze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Pamięć RAM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8 GB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Pamięć wewnętrzna gogli VR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128 GB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Łączność: Wi-Fi 6, Bluetooth 5.1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Rozdzielczość ekranu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4320 x 2160 (2160 x 2160 na każde oko)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Częstotliwość odświeżania 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16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Pole widzenia 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105°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Dźwięk: wbudowane 2 mikrofony i głośniki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Ekran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2x2,5”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</w:tcPr>
          <w:p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Aparat: min. 16 MP, typ rybie oko, funkcja Color See Through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Regulacja soczewek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Zadanie nr 3 - Aparatura do kinezyterapii</w:t>
      </w: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color w:val="FF0000"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Pozycja 1 - Szyny rehabilitacyjne do kończyn górnych i dolnych – 2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do aktywnej rehabilitacji kończyny górnej i dolnej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czujnik 3D, pozwalający na rejestrację przechylenia i obrotu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Czujnik 3D bezprzewodowy, wyposażony w akumulator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ćwiczenia ruchów głowy i szyi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czujniki ruchu dla kończyny górnej (1 szt. dla lewej, 1 szt. dla prawej) pozwalające na rejestrację zgięcia w stawie łokciowym, przywiedzenia/odwiedzenia kończyny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Czujniki kończyn górnej połączone za pomocą kabla USB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Waga czujnika kończyny górnej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Maks. 500g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Czujnik kończyny górnej wyposażony w zegar blokujący zakres ruchu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Min. 10 czujników dla ręki (5 par w 5 różnych rozmiarach)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Czujniki ręki rejestrujące w sposób niezależny ruchy palców, nadgarstka zgięcie/wyprost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Czujniki ręki podłączone za pomocą kabla USB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Waga czujnika ręki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Maks. 400 g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Czułość czujnika ręki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Maks. 1 mm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Min. 2 czujniki ruchu dla kończyny dolnej (1 szt. dla lewej, 1 szt. dla prawej)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regulacji rozmiaru czujnika dla kończyny dolnej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Wózek wyposażony w szuflady do przechowywania sensorów, szuflady oznaczone typem sensora przechowywanego w środku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Kółka transportowe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Komputer zabudowany w wózku transportowym z ekranem: Procesor min. i3 1,6 GHz, Min. 4 GB RAM, dysk min. 120 GB, karta WLAN, min. Bluetooth 4.0, min. 1 gniazdo USB 3.0.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Ekran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Min. 23”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Waga systemu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45 kg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Klawiatura bezprzewodowa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24</w:t>
            </w:r>
          </w:p>
        </w:tc>
        <w:tc>
          <w:tcPr>
            <w:tcW w:w="6649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Zasilanie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230V/50 Hz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2 - Szyny rehabilitacyjne do kończyn górnych i dolnych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Szyna CPM do ćwiczeń biernych stawu barkowego</w:t>
            </w:r>
          </w:p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center" w:leader="dot" w:pos="1008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Odwiedzenie / przywodzenie ze stałą rotacją 20° -160°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Odwiedzenie / przywodzenie zsynchronizowane z rotacją przywodzenia 20° / Odwiedzenia 160° rotacji wewnętrznej 30° / rotacji zewnętrznej 90°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Rotacja ze stałym odwiedzeniem / przywodzeniem 60° wewnętrzna - 90° zewnętrzna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Zgięcie / wyprost: 20° - 180°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Odwodzenie horyzontalne od -30° do 110°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wizualizacja mechanizmu biologicznego sprzężenia zwrotnego (biofeedback)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Zgięcie / wyprost łokcia [º]: -10° do 135°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Regulacja prędkości: 50° - 140° / min (5 poziomów)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Maksymalna waga użytkownika: 130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Wzrost użytkownika (min / max): 140 / 200 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Liczba programów: 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Pilot zdalny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Regulacja siły inwersji: 6 poziomów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Pauza w wyproście / zgięciu: 0-900 sek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Przycisk START / STOP / REVERSE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Regulacja progu bólu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Zmiana kierunku ruchu przy oporze (autorewers przy spastyce)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Nieograniczona liczba dostępnych programów / ustawień pacjenta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Napięcie [V]: 100 do 240 V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Moc [W]: 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rozbudowy o moduł funkcjonalnej proprioceptywnej stymulacji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ind w:left="0" w:firstLine="0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3 - Szyny rehabilitacyjne do kończyn górnych i dolnych – 2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Cyfrowo sterowana szyna do ćwiczeń biernych stawu biodrowego i kolanowego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center" w:leader="dot" w:pos="1008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regulacji: zakresu ruchu, prędkości, pauza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Plastikowe podkładki pod nogi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Blokada parametrów, przycisk START / STOP / REVERSE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Zakres ruchomości: -10° - 120°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Prędkość: 1 do 5 (od 45° do 155° na minutę)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Obciążenie: 1 do 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Przerwa wyprostu: od 0 do 900 sekund (15 minut)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0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Przerwa zgięcia: od 0 do 900 sekund (15 minut)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Czas: bez ograniczeń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 szyny: 95 cm x 33 cm x 33 cm (+/-5%)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Masa: 12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Limit wyprostu: -10°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Limit zgięcia: 120°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Prędkość: od 45° do 155° na minutę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Maksymalna waga użytkownika: 130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Napięcie zasilania: 100-240 V~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Częstotliwość: 50-60 Hz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Pobór mocy: 50 VA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Typ i klasa: Urządzenie typu B klasy 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Zgięcie w biodrze: 75°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Wyprost w biodrze: 10°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Zgięcie podeszwowe stawu skokowego: 40°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Zgięcie grzbietowe stawu skokowego: 30°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Inwersja / ewersja stawu skokowego: 30°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Regulacja długości podparcia całej kończyny: 71 - 99 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Regulacja długości podparcia łydki: 38 - 53 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Regulacja długości podparcia uda: 33 - 46 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rozbudowy o moduł funkcjonalnej proprioceptywnej stymulacji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35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ind w:left="0" w:firstLine="0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4 - Urządzenie do kinezyterapii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Ergometr kończyn górnych do ćwiczeń w pozycji siedzącej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Ergometr z certyfikatem medycznym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Dopuszczalne obciążenie 200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Komputer treningowy, wyświetlanie parametrów:</w:t>
            </w:r>
          </w:p>
          <w:p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Moc (WATT)</w:t>
            </w:r>
          </w:p>
          <w:p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Czas treningu</w:t>
            </w:r>
          </w:p>
          <w:p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Przebyty dystans</w:t>
            </w:r>
          </w:p>
          <w:p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Postęp treningu</w:t>
            </w:r>
          </w:p>
          <w:p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Kalorie</w:t>
            </w:r>
          </w:p>
          <w:p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Tętno (pomiar za pomocą pasa piersiowego, pas w zestawie)</w:t>
            </w:r>
          </w:p>
          <w:p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 5 programów treningowych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Udogodnienia i wyposażenie:</w:t>
            </w:r>
          </w:p>
          <w:p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Ramiona korby z regulowaną długością</w:t>
            </w:r>
          </w:p>
          <w:p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Siedzisko składane z jednej strony, umożliwiające wygodne użytkowanie przez osoby na wózkach inwalidzkich</w:t>
            </w:r>
          </w:p>
          <w:p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Uchwyt na butelkę</w:t>
            </w:r>
          </w:p>
          <w:p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Odbiornik tętna i transmiter w zestawie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Skład zestawu:</w:t>
            </w:r>
          </w:p>
          <w:p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Ergometr kończyn górnych</w:t>
            </w:r>
          </w:p>
          <w:p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Uchwyt na butelkę</w:t>
            </w:r>
          </w:p>
          <w:p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Odbiornik tętna</w:t>
            </w:r>
          </w:p>
          <w:p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Transmiter tętna (pas piersiowy)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6649" w:type="dxa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Dane techniczne:</w:t>
            </w:r>
          </w:p>
          <w:p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Układ hamulcowy: hamulce na prądy wirowe</w:t>
            </w:r>
          </w:p>
          <w:p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Zakres prędkości: 20–120 obrotów na minutę, regulacja prędkości niezależna</w:t>
            </w:r>
          </w:p>
          <w:p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Zakres mocy: 15–400 W, regulacja w odstępach co 5 W</w:t>
            </w:r>
          </w:p>
          <w:p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Zasilanie: 230 V</w:t>
            </w:r>
          </w:p>
          <w:p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Waga urządzenia: 115 kg</w:t>
            </w:r>
          </w:p>
          <w:p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Maksymalna waga użytkownika: 200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Wymiary (długość x szerokość x wysokość): 165,5 x 63,5 x 152 cm (+/-5%)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5 - Urządzenie do kinezyterapii – 3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Urządzenie składające się z konstrukcji sufitowej oraz dwóch ruchomych  trawersów umożliwiające przeprowadzenie ćwiczeń funkcjonalnych w podwieszeniu metodą Neurac za pomocą systemu podwieszek odciążających lub dociążających pacjenta. Trawersy z możliwością przesuwu.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Zestaw zawiera konstrukcje podłogową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aparat TRAINER z uchwytami zwykłymi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 x aparat AXIS z uchwytami zwykłymi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 x konstrukcja sufitowa z dwoma trawersami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x karabińczyk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podwieszka szeroka pod miednicę,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podwieszka wąska kkd i kkg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 x podwieszka dzielona pod głowę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080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 x para uchwytów POWER GRIP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linka 60 cm czerwona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linka 30 cm czerwona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 x linka 5 m z klamrą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linka elastyczna 30 cm czarn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linka elastyczna 30 cm czerwona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linka elastyczna 60 cm czarn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linka elastyczna 60 cm czerwona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 x wałek 15 x 50 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 x poduszka sensomotoryczna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x wieszak na akcesoria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 x zwalniacz linki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 x instrukcja obsługi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 x plakat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Maksymalne obciążenie 200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6 - Urządzenie do kinezyterapii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Stacjonarny poziomy rower rehabilitacyjny 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Rower rehabilitacyjny z certyfikatem medycznym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Regulacja długości korby umożliwiająca dopasowanie zakresu ruchu do możliwości pacjenta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Śledzenie postępów dzięki pomiarom WAT/METs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Niezależny (prawa/lewa) pomiar mocy kończyn dolnych z feedbackiem graficznym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Obrotowe siedzisko 360° umożliwia łatwe wsiadanie pacjentów z ograniczoną mobilnością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Regulacja siedziska w dwóch płaszczyznach zapewniająca optymalną pozycję podczas ćwiczeń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Duże miękkie siedzisko zapewniające komfort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080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Możliwość treningu dwukierunkowego (opór przód/tył)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Pomiar pulsu w czujnikach dłoniowych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Wyposażony w dużą konsolę graficzną LED, która ułatwia monitorowanie danych z sesji terapeutycznych w czasie rzeczywistym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Zasilanie: 100-240V AC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Moc/obciążenie: 5-750 Wat (50 poziomów)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Opór: hamulec wiroprądowy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Przeniesienie napędu: wytrzymały pasek wieloklinowy ze sprężynowymi kołami napinającymi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Ilość poziomów obciążenia: 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początkowe: 5 Wat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Wyświetlacz: LED + okno z matrycą punktową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Programy: pagórki, płaskowyż, interwałowy, HR/cardio, VO2, symetryczny, predefiniowany przez użytkownika, manualny/regulowany na bieżąco przez użytkownika, izokinetyczny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Regulacja siedziska: dwupłaszczyznowa: góra/dół, przód/tył oraz obrót 360 stopni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Maksym. waga użytkownika: 200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Wymiary: 145 x 77 x 130 cm (+/- 5%)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Masa urządzenia: max 85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color w:val="FF0000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Pozycja 7 - Urządzenie do kinezyterapii – 3 szt. 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5-sekcyjny stół do masażu i rehabilitacji</w:t>
            </w:r>
          </w:p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center" w:leader="dot" w:pos="1008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Elektryczna regulacja wysokości  – innowacyjne sterowanie za pomocą ramki wokół podstawy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Płynna, bezśrubowa regulacja boczków zagłówka z automatyczną blokadą pozycji, zapobiegająca przypadkowym przesunięciom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Zabezpieczenie przed niepożądaną zmianą ustawień dzięki magnetycznym kluczom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regulacja zagłówka przy pomocy sprężyny gazowej (od -70° do +40°)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Zagłówek z wyprofilowanym otworem na twarz wraz z zaślepką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Łatwa regulacja sekcji nożnej przy pomocy 2 sprężyn gazowych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(od 0° do +85°)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blokady położenia zwalniający system sprężyn gazowych sekcji nożnej dostępna z obu stron stołu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Łącznik z tapicerki maskujący przerwy między sekcjami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śruby mocujące leżysko wkręcane w metalowe wzmocnienia znajdujące się w desce tapicerki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Malowana proszkowo stalowa rama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Relingi do zamocowania pasów oraz otwory na bananki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Gumowe stopki z regulacją wysokości do 1 cm umożliwiające wypoziomowanie stołu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Zintegrowany sterownik elektroniczny z możliwością obsługi do 2 siłowników, umiejscowiony w podstawie stołu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Rama posiada 4 unoszone koła kierunkowe z centralnym mechanizmem blokowania oraz 4 gumowe stopki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Kąt regulacji sekcji nożnej: 0 / + 85°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Regulacja wysokości [cm]: 47 - 95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 dł. x szer. x wys. [cm]: 205 x 69 x 47-95 (+/- 5%)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Waga [kg]: max 120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Maksymalne obciążenie [kg]: 225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Zasilanie: 230 V / 50 Hz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color w:val="FF0000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Pozycja 8 - Urządzenie do kinezyterapii – 3 szt. 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Urządzenie składające się z konstrukcji sufitowej oraz dwóch ruchomych  trawersów umożliwiające przeprowadzenie ćwiczeń funkcjonalnych w podwieszeniu metodą Neurac za pomocą systemu podwieszek odciążających lub dociążających pacjenta. Trawersy z możliwością przesuwu.</w:t>
            </w:r>
          </w:p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zawiera konstrukcje podłogową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center" w:leader="dot" w:pos="1008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aparat TRAINER z uchwytami zwykłymi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x aparat AXIS z uchwytami zwykłymi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x konstrukcja sufitowa z dwoma trawersami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x karabińczyk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podwieszka szeroka pod miednicę,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podwieszka wąska kkd i kkg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 x podwieszka dzielona pod głowę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0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x para uchwytów POWER GRIP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linka 60 cm czerwona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linka 30 cm czerwona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x linka 5 m z klamrą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linka elastyczna 30 cm czarn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linka elastyczna 30 cm czerwona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linka elastyczna 60 cm czarn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linka elastyczna 60 cm czerwona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x wałek 15 x 50 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 x poduszka sensomotoryczna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x wieszak na akcesoria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x zwalniacz linki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x instrukcja obsługi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x plakat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Maksymalne obciążenie 200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9 - Urządzenie do kinezyterapii – 2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Stepper poziomy z certyfikatem medycznym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Urządzenie umożliwiające wykonywanie treningu kończyn górnych i dolnych w pozycji półleżącej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Maksym. waga użytkownika:</w:t>
            </w:r>
            <w:r>
              <w:rPr>
                <w:rFonts w:cstheme="minorHAnsi"/>
                <w:sz w:val="20"/>
                <w:szCs w:val="20"/>
              </w:rPr>
              <w:tab/>
              <w:t>200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Regulacja siedziska: obrót, odchylenie oparcia, regulacja przód/tył (dopasowanie długości kończyn)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Zasilanie: 100-240 V AC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Zakres prędkości: 10-210 kroków na minutę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Zakres kroku: 2,5-32 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Moc/obciążenie:</w:t>
            </w:r>
            <w:r>
              <w:rPr>
                <w:rFonts w:cstheme="minorHAnsi"/>
                <w:sz w:val="20"/>
                <w:szCs w:val="20"/>
              </w:rPr>
              <w:tab/>
              <w:t>5-750 Wat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Opór: hamulec wiroprądowy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Przeniesienie napędu:</w:t>
            </w:r>
            <w:r>
              <w:rPr>
                <w:rFonts w:cstheme="minorHAnsi"/>
                <w:sz w:val="20"/>
                <w:szCs w:val="20"/>
              </w:rPr>
              <w:tab/>
              <w:t>wytrzymały pasek wieloklinowy ze sprężynowymi kołami napinającymi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Ilość poziomów obciążenia: 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Wyświetlacz: LCD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Programy: pagórki, płaskowyż, interwałowy, HR/cardio, symetryczny, predefiniowany przez użytkownika, manualny/regulowany na bieżąco przez użytkownika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Masa urządzenia:</w:t>
            </w:r>
            <w:r>
              <w:rPr>
                <w:rFonts w:cstheme="minorHAnsi"/>
                <w:sz w:val="20"/>
                <w:szCs w:val="20"/>
              </w:rPr>
              <w:tab/>
              <w:t>max 140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6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Wymiary: 204 x 84 x 119 cm (+/-5%)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20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ind w:left="0" w:firstLine="0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Zadanie nr 4 – Sprzęt do badań diagnostycznych</w:t>
      </w: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1 - Platforma wibracyjna ze stołem pionizacyjnym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center" w:leader="dot" w:pos="10081"/>
              </w:tabs>
              <w:rPr>
                <w:rFonts w:eastAsia="NSimSun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System przeznaczony do </w:t>
            </w:r>
            <w:r>
              <w:rPr>
                <w:rStyle w:val="Pogrubienie"/>
                <w:rFonts w:cstheme="minorHAnsi"/>
                <w:b w:val="0"/>
                <w:bCs w:val="0"/>
                <w:sz w:val="20"/>
                <w:szCs w:val="20"/>
              </w:rPr>
              <w:t>rehabilitacji</w:t>
            </w:r>
            <w:r>
              <w:rPr>
                <w:rFonts w:cstheme="minorHAnsi"/>
                <w:sz w:val="20"/>
                <w:szCs w:val="20"/>
              </w:rPr>
              <w:t xml:space="preserve"> w warunkach wirtualnej rzeczywistości z wykorzystaniem sprzężenia zwrotnego </w:t>
            </w:r>
            <w:r>
              <w:rPr>
                <w:rStyle w:val="Pogrubienie"/>
                <w:rFonts w:cstheme="minorHAnsi"/>
                <w:b w:val="0"/>
                <w:bCs w:val="0"/>
                <w:sz w:val="20"/>
                <w:szCs w:val="20"/>
              </w:rPr>
              <w:t>biofeedback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4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Interaktywne ćwiczenie można wykonywać zarówno z użyciem kamery internetowej 2D jak i kamery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3D</w:t>
            </w:r>
          </w:p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ind w:right="1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następujące grupy ćwiczeń: oddechowe i mimiczne, na kończyny górne i tułów, procesów poznawczych, manualne, terapia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lustrzana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3"/>
              </w:tabs>
              <w:ind w:right="117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automatyczną kalibrację - moduł ustawiania użytkowników we właściwym miejscu przed ćwiczeniem, automatyczne dopasowanie do wzrostu użytkowników oraz do osób ćwiczących w pozycji stojącej i siedzącej, korekcję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postawy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</w:t>
            </w:r>
            <w:r>
              <w:rPr>
                <w:rStyle w:val="Pogrubienie"/>
                <w:rFonts w:cstheme="minorHAnsi"/>
                <w:b w:val="0"/>
                <w:bCs w:val="0"/>
                <w:sz w:val="20"/>
                <w:szCs w:val="20"/>
              </w:rPr>
              <w:t xml:space="preserve"> możliwość ćwiczenia</w:t>
            </w:r>
            <w:r>
              <w:rPr>
                <w:rFonts w:cstheme="minorHAnsi"/>
                <w:sz w:val="20"/>
                <w:szCs w:val="20"/>
              </w:rPr>
              <w:t xml:space="preserve"> w pozycji stojącej i siedzącej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3"/>
              </w:tabs>
              <w:spacing w:before="2" w:line="255" w:lineRule="exact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każdym interaktywnym ćwiczeniu osoba ćwicząca widzi na monitorze swoje rzeczywiste odbicie</w:t>
            </w:r>
            <w:r>
              <w:rPr>
                <w:rFonts w:cstheme="minorHAnsi"/>
                <w:spacing w:val="-1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lustrzane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ind w:right="119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możliwość zapisywania dowolnej liczby użytkowników i prezentacji rezultatów z ich sesji ćwiczeniowych na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wykresach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ind w:right="40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możliwość tworzenia i zapisywania dedykowanych sesji ćwiczeń dla każdego użytkownika osobno. Zaplanowana sesja ma zdefiniowane ćwiczenia, parametry - poziom trudności, czas ćwiczenia, wymagany zakres ruchów (możliwość ustawiania różnych zakresów ruchu dla lewej i prawej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strony)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TAK/NIE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3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możliwość dostosowania parametrów ćwiczeń do możliwości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użytkownika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wbudowane w program instrukcje multimedialne oraz tekstowe do wszystkich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ćwiczeń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wbudowane w program filmy instruktażowe z osobą wyjaśniającą przebieg każdego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ćwiczenia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before="2" w:line="255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możliwość uruchomienia ćwiczeń w środowisku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Android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4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Licencja na oprogramowanie jest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bezterminowa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komputer o minimalnych parametrach: procesor o mocy zbliżonej do: i5 2 GHz, min. 4 GB RAM, Windows 10 , min. 2xUSB 3.0, grafika z pamięcią min. 1 GB</w:t>
            </w:r>
            <w:r>
              <w:rPr>
                <w:rFonts w:cstheme="minorHAnsi"/>
                <w:spacing w:val="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RAM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kamerę 3D z możliwością podłączenia do komputera (konwerter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USB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4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monitor min. 40 cali, FullHD, stojak zajmujący nie więcej niż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1m2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4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Podstawa z kolumną wykonana z profili stalowych pokrytych farbą proszkową, z zabudowanym ekranem i ukrytym wewnątrz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komputerem, o wymiarach: 75 cm szer podstawy , wysokość z kółkami: 190 cm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+/- 5 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platformę posturograficzną z monitoringiem parametrów równowagi i składaną barierką asekuracyjną oraz bezterminową licencją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Barierka asekuracyjna chroniąca pacjenta z 4 stron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TAK/NIE</w:t>
            </w: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22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Wymiary kolumny z podstawą max. 190 x 60 x 220 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Pobór mocy maks. 500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Pozycja 2 - Zestaw do diagnostyki i rehabilitacji kończyn górnych i dolnych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Urządzenie do przeprowadzania rezonansu stochastycznego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Tak – podać nazwę handlową, model oraz producenta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Dwie wielopłaszczyznowo oscylujące płyty pod stopy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Poręcze ze stali szlachetnej z obu stron, do łatwego demontażu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Aplikacja zakłóceń stochastycznych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Panel obsługi w wyświetlaczem LCD i regulacją kontrastu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Indywidualnie dobierane programy terapeutyczne dla wybranych schorzeń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Zróżnicowane programy treningowe dla dyscyplin narciarskich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Wybór intensywności stymulacji i przerw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Funkcja Record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 płyt pod stopy : 60x21,5cm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Poziom stymulacji : od 1 do 12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Poziom hałasu : 1-5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Zakres czasu : 1sek-120min.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Stałe programy : Medycyna Tryb ręczny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Wymiary całkowite urządzenia : 135x75x125cm 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Waga urządzenia : 121kg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Maksymalne obciążenie : 150kg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Zasilanie : 230V/50-60Hz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Silnik AC 2  6,3 AT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Tak, podać 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Możliwość pracy w wielu pozycjach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Pozycja 3 - Urządzenie diagnostyczno-terapeutyczne do rehabilitacji kończyn górnych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Urządzenie do jednostronnej i dwustronnej rehabilitacji kończyny górnej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treningu ramienia objętego dysfunkcją, przy wsparciu zdrowej kończyny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Oprogramowanie wykorzystujące ćwiczenia z  zadaniami życia codziennego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monitoringu progresu pacjenta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dostosowania trudności zadań ruchowych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prowadzenia treningu dwustronnego:</w:t>
            </w:r>
          </w:p>
          <w:p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ramiona współpracujące ze sobą, aby uzyskać wymagane wsparcie lub opór podczas ruchu,</w:t>
            </w:r>
          </w:p>
          <w:p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synchronizacja obu ramion pozwalająca na rozwój koordynacji obu kończyn,</w:t>
            </w:r>
          </w:p>
          <w:p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trening zawierający elementy aktywności życia codziennego.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prowadzenia treningu jednostronnego:</w:t>
            </w:r>
          </w:p>
          <w:p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 mogą być wykonywane ze zminimalizowaniem oddziaływania siły grawitacji na kończynę uszkodzoną,</w:t>
            </w:r>
          </w:p>
          <w:p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pomiar zakresu ruchomości dla aktywnego i pasywnego ramienia,</w:t>
            </w:r>
          </w:p>
          <w:p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prowadzenia terapii nadgarstka z wykorzystaniem podparcia sferycznego,</w:t>
            </w:r>
          </w:p>
          <w:p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trening zawierający elementy aktywności życia codziennego,</w:t>
            </w:r>
          </w:p>
          <w:p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ruchy w każdym stawie mogą być dostosowywane indywidualnie.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Sensor w postaci kuli z wbudowanym czujnikiem siły oraz czujnikami położenia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wyposażeniu systemu dodatkowe czujniki położenia i ruchu mocowane na ramieniu i przedramieniu za pomocą opasek rzepowych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wyposażeniu PAD ślizgowy do prowadzenia terapii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13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Oprogramowanie w języku polskim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stworzenia indywidulanych programów terapeutycznych dla pacjenta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zestawie komputer typu laptop kompatybilny z oferowanym systemem. Procesor min. 4 GB RAM, dysk 250 GB, 15,6”, procesor osiągający w teście PASSMARK min. 5000 pkt.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color w:val="FF0000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Pozycja 4 - Zestaw do diagnostyki i rehabilitacji kończyn górnych i dolnych – 1 szt. 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center" w:leader="dot" w:pos="10081"/>
              </w:tabs>
              <w:rPr>
                <w:rFonts w:eastAsia="NSimSun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System przeznaczony do </w:t>
            </w:r>
            <w:r>
              <w:rPr>
                <w:rStyle w:val="Pogrubienie"/>
                <w:rFonts w:cstheme="minorHAnsi"/>
                <w:b w:val="0"/>
                <w:bCs w:val="0"/>
                <w:sz w:val="20"/>
                <w:szCs w:val="20"/>
              </w:rPr>
              <w:t>rehabilitacji</w:t>
            </w:r>
            <w:r>
              <w:rPr>
                <w:rFonts w:cstheme="minorHAnsi"/>
                <w:sz w:val="20"/>
                <w:szCs w:val="20"/>
              </w:rPr>
              <w:t xml:space="preserve"> w warunkach wirtualnej rzeczywistości z wykorzystaniem sprzężenia zwrotnego </w:t>
            </w:r>
            <w:r>
              <w:rPr>
                <w:rStyle w:val="Pogrubienie"/>
                <w:rFonts w:cstheme="minorHAnsi"/>
                <w:b w:val="0"/>
                <w:bCs w:val="0"/>
                <w:sz w:val="20"/>
                <w:szCs w:val="20"/>
              </w:rPr>
              <w:t>biofeedback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4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Interaktywne ćwiczenie można wykonywać zarówno z użyciem kamery internetowej 2D jak i kamery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3D</w:t>
            </w:r>
          </w:p>
          <w:p>
            <w:pPr>
              <w:tabs>
                <w:tab w:val="center" w:leader="dot" w:pos="10081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ind w:right="1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następujące grupy ćwiczeń: oddechowe i mimiczne, na kończyny górne i tułów, procesów poznawczych, manualne, terapia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lustrzana</w:t>
            </w:r>
          </w:p>
          <w:p>
            <w:pPr>
              <w:autoSpaceDE w:val="0"/>
              <w:autoSpaceDN w:val="0"/>
              <w:adjustRightInd w:val="0"/>
              <w:rPr>
                <w:rFonts w:eastAsia="NSimSun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3"/>
              </w:tabs>
              <w:ind w:right="117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automatyczną kalibrację - moduł ustawiania użytkowników we właściwym miejscu przed ćwiczeniem, automatyczne dopasowanie do wzrostu użytkowników oraz do osób ćwiczących w pozycji stojącej i siedzącej, korekcję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postawy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</w:t>
            </w:r>
            <w:r>
              <w:rPr>
                <w:rStyle w:val="Pogrubienie"/>
                <w:rFonts w:cstheme="minorHAnsi"/>
                <w:b w:val="0"/>
                <w:bCs w:val="0"/>
                <w:sz w:val="20"/>
                <w:szCs w:val="20"/>
              </w:rPr>
              <w:t xml:space="preserve"> możliwość ćwiczenia</w:t>
            </w:r>
            <w:r>
              <w:rPr>
                <w:rFonts w:cstheme="minorHAnsi"/>
                <w:sz w:val="20"/>
                <w:szCs w:val="20"/>
              </w:rPr>
              <w:t xml:space="preserve"> w pozycji stojącej i siedzącej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3"/>
              </w:tabs>
              <w:spacing w:before="2" w:line="255" w:lineRule="exact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każdym interaktywnym ćwiczeniu osoba ćwicząca widzi na monitorze swoje rzeczywiste odbicie</w:t>
            </w:r>
            <w:r>
              <w:rPr>
                <w:rFonts w:cstheme="minorHAnsi"/>
                <w:spacing w:val="-1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lustrzane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ind w:right="119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możliwość zapisywania dowolnej liczby użytkowników i prezentacji rezultatów z ich sesji ćwiczeniowych na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wykresach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ind w:right="40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możliwość tworzenia i zapisywania dedykowanych sesji ćwiczeń dla każdego użytkownika osobno. Zaplanowana sesja ma zdefiniowane ćwiczenia, parametry - poziom trudności, czas ćwiczenia, wymagany zakres ruchów (możliwość ustawiania różnych zakresów ruchu dla lewej i prawej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strony)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TAK/NIE</w:t>
            </w: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3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możliwość dostosowania parametrów ćwiczeń do możliwości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użytkownika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wbudowane w program instrukcje multimedialne oraz tekstowe do wszystkich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ćwiczeń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wbudowane w program filmy instruktażowe z osobą wyjaśniającą przebieg każdego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ćwiczenia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before="2" w:line="255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możliwość uruchomienia ćwiczeń w środowisku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Android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4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Licencja na oprogramowanie jest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bezterminowa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16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komputer o minimalnych parametrach: procesor o mocy zbliżonej do: i5 2 GHz, min. 4 GB RAM, Windows 10 , min. 2xUSB 3.0, grafika z pamięcią min. 1 GB</w:t>
            </w:r>
            <w:r>
              <w:rPr>
                <w:rFonts w:cstheme="minorHAnsi"/>
                <w:spacing w:val="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RAM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kamerę 3D z możliwością podłączenia do komputera (konwerter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USB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4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monitor min. 40 cali, FullHD, stojak zajmujący nie więcej niż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1m2</w:t>
            </w:r>
          </w:p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tabs>
                <w:tab w:val="left" w:pos="832"/>
                <w:tab w:val="left" w:pos="833"/>
              </w:tabs>
              <w:spacing w:line="254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Podstawa z kolumną wykonana z profili stalowych pokrytych farbą proszkową, z zabudowanym ekranem i ukrytym wewnątrz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komputerem, o wymiarach: 75 cm szer podstawy , wysokość z kółkami: 190 cm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+/- 5 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Zawiera platformę posturograficzną z monitoringiem parametrów równowagi i składaną barierką asekuracyjną oraz bezterminową licencją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Barierka asekuracyjna chroniąca pacjenta z 4 stron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TAK/NIE</w:t>
            </w:r>
          </w:p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Wymiary kolumny z podstawą max. 190 x 60 x 220 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Pobór mocy maks. 500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b/>
          <w:color w:val="FF0000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Pozycja 5 - Multisensoryczny system terapeutyczny do kończyn – 1 szt.</w:t>
      </w:r>
    </w:p>
    <w:tbl>
      <w:tblPr>
        <w:tblW w:w="12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System do treningu ruchowego i poznawczego z wykorzystaniem technologii VR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Elementy zestawu: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- Gogle VR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- Dwa kontrolery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- Tablet z aplikacją do obsługi urządzenia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- Walizka transportowa</w:t>
            </w:r>
            <w:r>
              <w:rPr>
                <w:sz w:val="20"/>
              </w:rPr>
              <w:tab/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Trening chodu i równowagi: chodzenie w krajobrazach 360°, optokinetyka, ćwiczenia jednostronne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Trening kończyn górnych: ćwiczenia funkcjonalne, różne środowiska, analiza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Ćwiczenia poznawcze: zaniedbanie stronne, pamięć, podejmowanie decyzji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podać.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Ćwiczenia psychologiczne: relaksacja, kontemplacja, środowiska immersyjne</w:t>
            </w:r>
            <w:r>
              <w:rPr>
                <w:sz w:val="20"/>
              </w:rPr>
              <w:tab/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Tak/Nie</w:t>
            </w:r>
          </w:p>
          <w:p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Integracja z urządzeniami dodatkowymi tj. bieżnia czy cykloergometr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System wyposażony w uniwersalny czujnik ruchu do treningu na ergometrze lub rotorze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Pamięć RAM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8 GB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Pamięć wewnętrzna gogli VR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128 GB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Łączność: Wi-Fi 6, Bluetooth 5.1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Rozdzielczość ekranu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4320 x 2160 (2160 x 2160 na każde oko)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Częstotliwość odświeżania 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16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Pole widzenia 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105°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Dźwięk: wbudowane 2 mikrofony i głośniki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Ekran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Min. 2x2,5”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</w:tcPr>
          <w:p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Aparat: min. 16 MP, typ rybie oko, funkcja Color See Through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</w:tcPr>
          <w:p>
            <w:pPr>
              <w:rPr>
                <w:sz w:val="20"/>
              </w:rPr>
            </w:pPr>
            <w:r>
              <w:rPr>
                <w:sz w:val="20"/>
              </w:rPr>
              <w:t>Regulacja soczewek</w:t>
            </w:r>
          </w:p>
        </w:tc>
        <w:tc>
          <w:tcPr>
            <w:tcW w:w="2268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blokowy1"/>
        <w:spacing w:line="300" w:lineRule="auto"/>
        <w:ind w:left="0" w:firstLine="0"/>
        <w:jc w:val="both"/>
        <w:rPr>
          <w:rFonts w:asciiTheme="minorHAnsi" w:hAnsiTheme="minorHAnsi" w:cstheme="minorHAnsi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pStyle w:val="Tekstpodstawowy"/>
        <w:spacing w:after="0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bookmarkStart w:id="0" w:name="_GoBack"/>
      <w:bookmarkEnd w:id="0"/>
    </w:p>
    <w:p>
      <w:pPr>
        <w:ind w:left="4956" w:firstLine="708"/>
        <w:jc w:val="center"/>
        <w:rPr>
          <w:rFonts w:cstheme="minorHAnsi"/>
          <w:bCs/>
          <w:iCs/>
          <w:sz w:val="20"/>
          <w:szCs w:val="20"/>
        </w:rPr>
      </w:pPr>
      <w:r>
        <w:rPr>
          <w:rFonts w:cstheme="minorHAnsi"/>
          <w:bCs/>
          <w:iCs/>
          <w:sz w:val="20"/>
          <w:szCs w:val="20"/>
        </w:rPr>
        <w:t>…..…………..…………………………………</w:t>
      </w:r>
    </w:p>
    <w:p>
      <w:pPr>
        <w:ind w:left="5245" w:right="-2"/>
        <w:jc w:val="center"/>
        <w:rPr>
          <w:rFonts w:cstheme="minorHAnsi"/>
          <w:bCs/>
          <w:i/>
          <w:iCs/>
          <w:sz w:val="20"/>
          <w:szCs w:val="20"/>
        </w:rPr>
      </w:pPr>
      <w:r>
        <w:rPr>
          <w:rFonts w:cstheme="minorHAnsi"/>
          <w:bCs/>
          <w:i/>
          <w:iCs/>
          <w:sz w:val="20"/>
          <w:szCs w:val="20"/>
        </w:rPr>
        <w:t>(podpis upoważnionego przedstawiciela Wykonawcy)</w:t>
      </w:r>
    </w:p>
    <w:p>
      <w:pPr>
        <w:ind w:right="-2"/>
        <w:rPr>
          <w:rFonts w:cstheme="minorHAnsi"/>
          <w:bCs/>
          <w:i/>
          <w:iCs/>
          <w:sz w:val="20"/>
          <w:szCs w:val="20"/>
        </w:rPr>
      </w:pPr>
    </w:p>
    <w:sectPr>
      <w:pgSz w:w="16838" w:h="11906" w:orient="landscape"/>
      <w:pgMar w:top="1135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AmplitudeCE Book">
    <w:altName w:val="Arial"/>
    <w:charset w:val="00"/>
    <w:family w:val="swiss"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BFEF33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3" w15:restartNumberingAfterBreak="0">
    <w:nsid w:val="00000003"/>
    <w:multiLevelType w:val="singleLevel"/>
    <w:tmpl w:val="92707CC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5C2081B"/>
    <w:multiLevelType w:val="hybridMultilevel"/>
    <w:tmpl w:val="5052D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47EEA"/>
    <w:multiLevelType w:val="hybridMultilevel"/>
    <w:tmpl w:val="306E6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65BAC"/>
    <w:multiLevelType w:val="hybridMultilevel"/>
    <w:tmpl w:val="30DE2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23646"/>
    <w:multiLevelType w:val="hybridMultilevel"/>
    <w:tmpl w:val="A404B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DC35BC">
      <w:start w:val="1"/>
      <w:numFmt w:val="bullet"/>
      <w:lvlText w:val=""/>
      <w:lvlJc w:val="left"/>
      <w:pPr>
        <w:tabs>
          <w:tab w:val="num" w:pos="567"/>
        </w:tabs>
        <w:ind w:left="567" w:hanging="113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7F7744"/>
    <w:multiLevelType w:val="hybridMultilevel"/>
    <w:tmpl w:val="7D0EF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53EB6"/>
    <w:multiLevelType w:val="hybridMultilevel"/>
    <w:tmpl w:val="1D1C0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A58D2"/>
    <w:multiLevelType w:val="hybridMultilevel"/>
    <w:tmpl w:val="6D6EB50A"/>
    <w:lvl w:ilvl="0" w:tplc="2508EA54">
      <w:start w:val="1"/>
      <w:numFmt w:val="bullet"/>
      <w:lvlText w:val=""/>
      <w:lvlJc w:val="left"/>
      <w:pPr>
        <w:ind w:left="284" w:hanging="17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603AC"/>
    <w:multiLevelType w:val="hybridMultilevel"/>
    <w:tmpl w:val="DC4A8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C63C4"/>
    <w:multiLevelType w:val="hybridMultilevel"/>
    <w:tmpl w:val="390E5D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914E1"/>
    <w:multiLevelType w:val="hybridMultilevel"/>
    <w:tmpl w:val="43CAF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E4E02"/>
    <w:multiLevelType w:val="hybridMultilevel"/>
    <w:tmpl w:val="E93E7D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D78F8"/>
    <w:multiLevelType w:val="hybridMultilevel"/>
    <w:tmpl w:val="38022B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E4D04"/>
    <w:multiLevelType w:val="hybridMultilevel"/>
    <w:tmpl w:val="6F7C4B40"/>
    <w:lvl w:ilvl="0" w:tplc="3E00E904">
      <w:start w:val="1"/>
      <w:numFmt w:val="bullet"/>
      <w:lvlText w:val=""/>
      <w:lvlJc w:val="left"/>
      <w:pPr>
        <w:ind w:left="284" w:hanging="17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E46A8"/>
    <w:multiLevelType w:val="hybridMultilevel"/>
    <w:tmpl w:val="A9B03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26878"/>
    <w:multiLevelType w:val="hybridMultilevel"/>
    <w:tmpl w:val="10D89848"/>
    <w:lvl w:ilvl="0" w:tplc="9A36A6B8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284" w:hanging="17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4277C"/>
    <w:multiLevelType w:val="hybridMultilevel"/>
    <w:tmpl w:val="B9BAA6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FE4060"/>
    <w:multiLevelType w:val="hybridMultilevel"/>
    <w:tmpl w:val="DCF64FE0"/>
    <w:lvl w:ilvl="0" w:tplc="E8024980">
      <w:start w:val="1"/>
      <w:numFmt w:val="bullet"/>
      <w:lvlText w:val=""/>
      <w:lvlJc w:val="left"/>
      <w:pPr>
        <w:ind w:left="284" w:hanging="17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84745"/>
    <w:multiLevelType w:val="hybridMultilevel"/>
    <w:tmpl w:val="EEF6F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B6835"/>
    <w:multiLevelType w:val="hybridMultilevel"/>
    <w:tmpl w:val="D396C632"/>
    <w:lvl w:ilvl="0" w:tplc="1F4A9F80">
      <w:start w:val="1"/>
      <w:numFmt w:val="bullet"/>
      <w:lvlText w:val=""/>
      <w:lvlJc w:val="left"/>
      <w:pPr>
        <w:ind w:left="284" w:hanging="17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F3F5A"/>
    <w:multiLevelType w:val="hybridMultilevel"/>
    <w:tmpl w:val="2002615A"/>
    <w:lvl w:ilvl="0" w:tplc="71901216">
      <w:start w:val="1"/>
      <w:numFmt w:val="decimal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8"/>
  </w:num>
  <w:num w:numId="6">
    <w:abstractNumId w:val="12"/>
  </w:num>
  <w:num w:numId="7">
    <w:abstractNumId w:val="5"/>
  </w:num>
  <w:num w:numId="8">
    <w:abstractNumId w:val="14"/>
  </w:num>
  <w:num w:numId="9">
    <w:abstractNumId w:val="8"/>
  </w:num>
  <w:num w:numId="10">
    <w:abstractNumId w:val="13"/>
  </w:num>
  <w:num w:numId="11">
    <w:abstractNumId w:val="10"/>
  </w:num>
  <w:num w:numId="12">
    <w:abstractNumId w:val="16"/>
  </w:num>
  <w:num w:numId="13">
    <w:abstractNumId w:val="9"/>
  </w:num>
  <w:num w:numId="14">
    <w:abstractNumId w:val="15"/>
  </w:num>
  <w:num w:numId="15">
    <w:abstractNumId w:val="6"/>
  </w:num>
  <w:num w:numId="16">
    <w:abstractNumId w:val="22"/>
  </w:num>
  <w:num w:numId="17">
    <w:abstractNumId w:val="7"/>
  </w:num>
  <w:num w:numId="18">
    <w:abstractNumId w:val="11"/>
  </w:num>
  <w:num w:numId="19">
    <w:abstractNumId w:val="21"/>
  </w:num>
  <w:num w:numId="20">
    <w:abstractNumId w:val="17"/>
  </w:num>
  <w:num w:numId="21">
    <w:abstractNumId w:val="23"/>
  </w:num>
  <w:num w:numId="22">
    <w:abstractNumId w:val="0"/>
  </w:num>
  <w:num w:numId="23">
    <w:abstractNumId w:val="19"/>
  </w:num>
  <w:num w:numId="24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B20A3-C5A8-4011-948E-66C1D23B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suppressAutoHyphens/>
      <w:spacing w:before="240" w:after="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en-US" w:eastAsia="zh-CN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eastAsia="Times New Roman" w:hAnsi="Arial" w:cs="Arial"/>
      <w:b/>
      <w:bCs/>
      <w:i/>
      <w:iCs/>
      <w:kern w:val="1"/>
      <w:sz w:val="28"/>
      <w:szCs w:val="28"/>
      <w:lang w:val="en-US" w:eastAsia="zh-CN"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suppressAutoHyphens/>
      <w:autoSpaceDE w:val="0"/>
      <w:jc w:val="center"/>
      <w:outlineLvl w:val="2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uppressAutoHyphens/>
      <w:outlineLvl w:val="3"/>
    </w:pPr>
    <w:rPr>
      <w:rFonts w:ascii="Times New Roman" w:eastAsia="Times New Roman" w:hAnsi="Times New Roman" w:cs="Times New Roman"/>
      <w:kern w:val="1"/>
      <w:sz w:val="28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uppressAutoHyphens/>
      <w:spacing w:before="240" w:after="60"/>
      <w:outlineLvl w:val="4"/>
    </w:pPr>
    <w:rPr>
      <w:rFonts w:ascii="Calibri" w:eastAsia="Times New Roman" w:hAnsi="Calibri" w:cs="Calibri"/>
      <w:b/>
      <w:bCs/>
      <w:i/>
      <w:iCs/>
      <w:kern w:val="1"/>
      <w:sz w:val="26"/>
      <w:szCs w:val="26"/>
      <w:lang w:val="en-US" w:eastAsia="zh-CN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suppressAutoHyphens/>
      <w:autoSpaceDE w:val="0"/>
      <w:jc w:val="right"/>
      <w:outlineLvl w:val="7"/>
    </w:pPr>
    <w:rPr>
      <w:rFonts w:ascii="Times New Roman" w:eastAsia="Times New Roman" w:hAnsi="Times New Roman" w:cs="Times New Roman"/>
      <w:kern w:val="1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</w:style>
  <w:style w:type="paragraph" w:styleId="Stopka">
    <w:name w:val="footer"/>
    <w:basedOn w:val="Normalny"/>
    <w:link w:val="Stopka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Pr>
      <w:rFonts w:ascii="Arial" w:eastAsia="Times New Roman" w:hAnsi="Arial" w:cs="Arial"/>
      <w:b/>
      <w:bCs/>
      <w:kern w:val="1"/>
      <w:sz w:val="32"/>
      <w:szCs w:val="32"/>
      <w:lang w:val="en-US" w:eastAsia="zh-CN"/>
    </w:rPr>
  </w:style>
  <w:style w:type="character" w:customStyle="1" w:styleId="Nagwek2Znak">
    <w:name w:val="Nagłówek 2 Znak"/>
    <w:basedOn w:val="Domylnaczcionkaakapitu"/>
    <w:link w:val="Nagwek2"/>
    <w:rPr>
      <w:rFonts w:ascii="Arial" w:eastAsia="Times New Roman" w:hAnsi="Arial" w:cs="Arial"/>
      <w:b/>
      <w:bCs/>
      <w:i/>
      <w:iCs/>
      <w:kern w:val="1"/>
      <w:sz w:val="28"/>
      <w:szCs w:val="28"/>
      <w:lang w:val="en-US" w:eastAsia="zh-CN"/>
    </w:rPr>
  </w:style>
  <w:style w:type="character" w:customStyle="1" w:styleId="Nagwek3Znak">
    <w:name w:val="Nagłówek 3 Znak"/>
    <w:basedOn w:val="Domylnaczcionkaakapitu"/>
    <w:link w:val="Nagwek3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customStyle="1" w:styleId="Nagwek4Znak">
    <w:name w:val="Nagłówek 4 Znak"/>
    <w:basedOn w:val="Domylnaczcionkaakapitu"/>
    <w:link w:val="Nagwek4"/>
    <w:rPr>
      <w:rFonts w:ascii="Times New Roman" w:eastAsia="Times New Roman" w:hAnsi="Times New Roman" w:cs="Times New Roman"/>
      <w:kern w:val="1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Pr>
      <w:rFonts w:ascii="Calibri" w:eastAsia="Times New Roman" w:hAnsi="Calibri" w:cs="Calibri"/>
      <w:b/>
      <w:bCs/>
      <w:i/>
      <w:iCs/>
      <w:kern w:val="1"/>
      <w:sz w:val="26"/>
      <w:szCs w:val="26"/>
      <w:lang w:val="en-US" w:eastAsia="zh-CN"/>
    </w:rPr>
  </w:style>
  <w:style w:type="character" w:customStyle="1" w:styleId="Nagwek8Znak">
    <w:name w:val="Nagłówek 8 Znak"/>
    <w:basedOn w:val="Domylnaczcionkaakapitu"/>
    <w:link w:val="Nagwek8"/>
    <w:rPr>
      <w:rFonts w:ascii="Times New Roman" w:eastAsia="Times New Roman" w:hAnsi="Times New Roman" w:cs="Times New Roman"/>
      <w:kern w:val="1"/>
      <w:sz w:val="28"/>
      <w:szCs w:val="28"/>
      <w:lang w:eastAsia="zh-CN"/>
    </w:rPr>
  </w:style>
  <w:style w:type="paragraph" w:styleId="Bezodstpw">
    <w:name w:val="No Spacing"/>
    <w:link w:val="BezodstpwZnak"/>
    <w:qFormat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Pr>
      <w:rFonts w:ascii="Calibri" w:eastAsia="Times New Roman" w:hAnsi="Calibri" w:cs="Times New Roman"/>
      <w:lang w:eastAsia="pl-PL"/>
    </w:rPr>
  </w:style>
  <w:style w:type="character" w:customStyle="1" w:styleId="WW8Num2z0">
    <w:name w:val="WW8Num2z0"/>
    <w:rPr>
      <w:sz w:val="20"/>
      <w:szCs w:val="20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ZnakZnak9">
    <w:name w:val="Znak Znak9"/>
    <w:rPr>
      <w:rFonts w:ascii="Arial" w:eastAsia="Times New Roman" w:hAnsi="Arial" w:cs="Times New Roman"/>
      <w:b/>
      <w:bCs/>
      <w:kern w:val="1"/>
      <w:sz w:val="32"/>
      <w:szCs w:val="32"/>
      <w:lang w:val="en-US"/>
    </w:rPr>
  </w:style>
  <w:style w:type="character" w:customStyle="1" w:styleId="ZnakZnak8">
    <w:name w:val="Znak Znak8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ZnakZnak7">
    <w:name w:val="Znak Znak7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ZnakZnak6">
    <w:name w:val="Znak Znak6"/>
    <w:rPr>
      <w:rFonts w:ascii="Times New Roman" w:eastAsia="Times New Roman" w:hAnsi="Times New Roman" w:cs="Times New Roman"/>
      <w:sz w:val="28"/>
      <w:szCs w:val="20"/>
    </w:rPr>
  </w:style>
  <w:style w:type="character" w:customStyle="1" w:styleId="ZnakZnak5">
    <w:name w:val="Znak Znak5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ZnakZnak4">
    <w:name w:val="Znak Znak4"/>
    <w:rPr>
      <w:rFonts w:ascii="Times New Roman" w:eastAsia="Times New Roman" w:hAnsi="Times New Roman" w:cs="Times New Roman"/>
      <w:sz w:val="28"/>
      <w:szCs w:val="28"/>
    </w:rPr>
  </w:style>
  <w:style w:type="character" w:customStyle="1" w:styleId="ZnakZnak3">
    <w:name w:val="Znak Znak3"/>
    <w:rPr>
      <w:rFonts w:ascii="Times New Roman" w:eastAsia="Times New Roman" w:hAnsi="Times New Roman" w:cs="Times New Roman"/>
      <w:lang w:val="en-US"/>
    </w:rPr>
  </w:style>
  <w:style w:type="character" w:customStyle="1" w:styleId="ZnakZnak2">
    <w:name w:val="Znak Znak2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ZnakZnak1">
    <w:name w:val="Znak Znak1"/>
    <w:rPr>
      <w:rFonts w:ascii="Times New Roman" w:eastAsia="Times New Roman" w:hAnsi="Times New Roman" w:cs="Times New Roman"/>
      <w:lang w:val="en-US"/>
    </w:rPr>
  </w:style>
  <w:style w:type="character" w:customStyle="1" w:styleId="ZnakZnak">
    <w:name w:val="Znak Znak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karta02">
    <w:name w:val="karta02"/>
  </w:style>
  <w:style w:type="character" w:styleId="Pogrubienie">
    <w:name w:val="Strong"/>
    <w:uiPriority w:val="22"/>
    <w:qFormat/>
    <w:rPr>
      <w:b/>
      <w:bCs/>
    </w:rPr>
  </w:style>
  <w:style w:type="paragraph" w:customStyle="1" w:styleId="Nagwek20">
    <w:name w:val="Nagłówek2"/>
    <w:basedOn w:val="Normalny"/>
    <w:next w:val="Tekstpodstawowy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val="en-US" w:eastAsia="zh-CN"/>
    </w:rPr>
  </w:style>
  <w:style w:type="paragraph" w:styleId="Tekstpodstawowy">
    <w:name w:val="Body Text"/>
    <w:basedOn w:val="Normalny"/>
    <w:link w:val="TekstpodstawowyZnak"/>
    <w:pPr>
      <w:suppressAutoHyphens/>
      <w:spacing w:after="120"/>
    </w:pPr>
    <w:rPr>
      <w:rFonts w:ascii="Times New Roman" w:eastAsia="Times New Roman" w:hAnsi="Times New Roman" w:cs="Times New Roman"/>
      <w:kern w:val="1"/>
      <w:lang w:val="en-US" w:eastAsia="zh-CN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uppressAutoHyphens/>
      <w:spacing w:before="120" w:after="120"/>
    </w:pPr>
    <w:rPr>
      <w:rFonts w:ascii="Times New Roman" w:eastAsia="Times New Roman" w:hAnsi="Times New Roman" w:cs="Mangal"/>
      <w:i/>
      <w:iCs/>
      <w:kern w:val="1"/>
      <w:lang w:val="en-US" w:eastAsia="zh-CN"/>
    </w:rPr>
  </w:style>
  <w:style w:type="paragraph" w:customStyle="1" w:styleId="Indeks">
    <w:name w:val="Indeks"/>
    <w:basedOn w:val="Normalny"/>
    <w:pPr>
      <w:suppressLineNumbers/>
      <w:suppressAutoHyphens/>
    </w:pPr>
    <w:rPr>
      <w:rFonts w:ascii="Times New Roman" w:eastAsia="Times New Roman" w:hAnsi="Times New Roman" w:cs="Mangal"/>
      <w:kern w:val="1"/>
      <w:lang w:val="en-US" w:eastAsia="zh-CN"/>
    </w:rPr>
  </w:style>
  <w:style w:type="paragraph" w:customStyle="1" w:styleId="Nagwek10">
    <w:name w:val="Nagłówek1"/>
    <w:basedOn w:val="Normalny"/>
    <w:next w:val="Tekstpodstawowy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val="en-US" w:eastAsia="zh-CN"/>
    </w:rPr>
  </w:style>
  <w:style w:type="paragraph" w:customStyle="1" w:styleId="Legenda1">
    <w:name w:val="Legenda1"/>
    <w:basedOn w:val="Normalny"/>
    <w:pPr>
      <w:suppressLineNumbers/>
      <w:suppressAutoHyphens/>
      <w:spacing w:before="120" w:after="120"/>
    </w:pPr>
    <w:rPr>
      <w:rFonts w:ascii="Times New Roman" w:eastAsia="Times New Roman" w:hAnsi="Times New Roman" w:cs="Mangal"/>
      <w:i/>
      <w:iCs/>
      <w:kern w:val="1"/>
      <w:lang w:val="en-US" w:eastAsia="zh-CN"/>
    </w:rPr>
  </w:style>
  <w:style w:type="paragraph" w:customStyle="1" w:styleId="Tekstpodstawowy21">
    <w:name w:val="Tekst podstawowy 21"/>
    <w:basedOn w:val="Normalny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rFonts w:ascii="Times New Roman" w:eastAsia="Times New Roman" w:hAnsi="Times New Roman" w:cs="Times New Roman"/>
      <w:kern w:val="1"/>
      <w:lang w:val="en-US"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ableContents">
    <w:name w:val="Table Contents"/>
    <w:basedOn w:val="Normalny"/>
    <w:pPr>
      <w:widowControl w:val="0"/>
      <w:suppressLineNumbers/>
      <w:suppressAutoHyphens/>
      <w:textAlignment w:val="baseline"/>
    </w:pPr>
    <w:rPr>
      <w:rFonts w:ascii="Times New Roman" w:eastAsia="Times New Roman" w:hAnsi="Times New Roman" w:cs="Mangal"/>
      <w:kern w:val="1"/>
      <w:lang w:eastAsia="zh-CN" w:bidi="hi-IN"/>
    </w:rPr>
  </w:style>
  <w:style w:type="paragraph" w:customStyle="1" w:styleId="Lista21">
    <w:name w:val="Lista 21"/>
    <w:basedOn w:val="Normalny"/>
    <w:pPr>
      <w:widowControl w:val="0"/>
      <w:suppressAutoHyphens/>
      <w:autoSpaceDE w:val="0"/>
      <w:ind w:left="566" w:hanging="283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MT" w:eastAsia="Times New Roman" w:hAnsi="Times New Roman PSMT" w:cs="Times New Roman PSMT"/>
      <w:color w:val="000000"/>
      <w:sz w:val="24"/>
      <w:szCs w:val="24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kstpodstawowy2">
    <w:name w:val="Body Text 2"/>
    <w:basedOn w:val="Normalny"/>
    <w:link w:val="Tekstpodstawowy2Znak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pPr>
      <w:suppressAutoHyphens/>
    </w:pPr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character" w:customStyle="1" w:styleId="TekstkomentarzaZnak">
    <w:name w:val="Tekst komentarza Znak"/>
    <w:basedOn w:val="Domylnaczcionkaakapitu"/>
    <w:link w:val="Tekstkomentarza"/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Pr>
      <w:rFonts w:ascii="Times New Roman" w:eastAsia="Times New Roman" w:hAnsi="Times New Roman" w:cs="Times New Roman"/>
      <w:b/>
      <w:bCs/>
      <w:kern w:val="1"/>
      <w:sz w:val="20"/>
      <w:szCs w:val="20"/>
      <w:lang w:val="en-US" w:eastAsia="zh-CN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link w:val="Akapitzlist"/>
    <w:uiPriority w:val="34"/>
    <w:qFormat/>
    <w:locked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 w:line="276" w:lineRule="auto"/>
      <w:ind w:left="283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Bezodstpw1">
    <w:name w:val="Bez odstępów1"/>
    <w:pPr>
      <w:spacing w:after="0" w:line="240" w:lineRule="auto"/>
    </w:pPr>
    <w:rPr>
      <w:rFonts w:ascii="Cambria" w:eastAsia="Times New Roman" w:hAnsi="Cambria" w:cs="Cambria"/>
      <w:sz w:val="24"/>
      <w:szCs w:val="24"/>
      <w:lang w:val="cs-CZ" w:eastAsia="pl-PL"/>
    </w:rPr>
  </w:style>
  <w:style w:type="paragraph" w:styleId="NormalnyWeb">
    <w:name w:val="Normal (Web)"/>
    <w:basedOn w:val="Normalny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Andale Sans UI" w:hAnsi="Times New Roman" w:cs="Tahoma"/>
      <w:kern w:val="1"/>
      <w:lang w:val="de-DE" w:eastAsia="fa-IR" w:bidi="fa-IR"/>
    </w:rPr>
  </w:style>
  <w:style w:type="character" w:customStyle="1" w:styleId="ListParagraphChar">
    <w:name w:val="List Paragraph Char"/>
    <w:link w:val="Akapitzlist1"/>
    <w:locked/>
  </w:style>
  <w:style w:type="paragraph" w:customStyle="1" w:styleId="Akapitzlist1">
    <w:name w:val="Akapit z listą1"/>
    <w:basedOn w:val="Normalny"/>
    <w:link w:val="ListParagraphChar"/>
    <w:qFormat/>
    <w:pPr>
      <w:suppressAutoHyphens/>
      <w:spacing w:after="200" w:line="276" w:lineRule="auto"/>
      <w:ind w:left="720"/>
      <w:contextualSpacing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Pr>
      <w:rFonts w:ascii="Calibri" w:eastAsia="Calibri" w:hAnsi="Calibri" w:cs="Times New Roman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nak">
    <w:name w:val="Znak"/>
    <w:basedOn w:val="Normalny"/>
    <w:rPr>
      <w:rFonts w:ascii="Arial" w:eastAsia="Times New Roman" w:hAnsi="Arial" w:cs="Arial"/>
      <w:lang w:eastAsia="pl-PL"/>
    </w:rPr>
  </w:style>
  <w:style w:type="paragraph" w:customStyle="1" w:styleId="Listapunktowana1">
    <w:name w:val="Lista punktowana1"/>
    <w:basedOn w:val="Normalny"/>
    <w:pPr>
      <w:tabs>
        <w:tab w:val="num" w:pos="0"/>
      </w:tabs>
      <w:suppressAutoHyphens/>
      <w:spacing w:after="200" w:line="276" w:lineRule="auto"/>
      <w:ind w:left="432" w:hanging="432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8">
    <w:name w:val="A8"/>
    <w:rPr>
      <w:rFonts w:ascii="AmplitudeCE Book" w:hAnsi="AmplitudeCE Book" w:cs="AmplitudeCE Book"/>
      <w:color w:val="000000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numbering" w:customStyle="1" w:styleId="Bezlisty1">
    <w:name w:val="Bez listy1"/>
    <w:next w:val="Bezlisty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800080"/>
      <w:u w:val="single"/>
    </w:rPr>
  </w:style>
  <w:style w:type="paragraph" w:customStyle="1" w:styleId="xl64">
    <w:name w:val="xl6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65">
    <w:name w:val="xl6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Times New Roman"/>
      <w:lang w:eastAsia="pl-PL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68">
    <w:name w:val="xl6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lang w:eastAsia="pl-PL"/>
    </w:rPr>
  </w:style>
  <w:style w:type="paragraph" w:customStyle="1" w:styleId="xl69">
    <w:name w:val="xl69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mic Sans MS" w:eastAsia="Times New Roman" w:hAnsi="Comic Sans MS" w:cs="Times New Roman"/>
      <w:b/>
      <w:bCs/>
      <w:i/>
      <w:iCs/>
      <w:sz w:val="28"/>
      <w:szCs w:val="2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i/>
      <w:iCs/>
      <w:sz w:val="28"/>
      <w:szCs w:val="28"/>
      <w:lang w:eastAsia="pl-PL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72">
    <w:name w:val="xl72"/>
    <w:basedOn w:val="Normalny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i/>
      <w:iCs/>
      <w:lang w:eastAsia="pl-PL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Times New Roman"/>
      <w:lang w:eastAsia="pl-PL"/>
    </w:rPr>
  </w:style>
  <w:style w:type="paragraph" w:customStyle="1" w:styleId="xl74">
    <w:name w:val="xl7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75">
    <w:name w:val="xl7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76">
    <w:name w:val="xl76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77">
    <w:name w:val="xl77"/>
    <w:basedOn w:val="Normalny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i/>
      <w:iCs/>
      <w:lang w:eastAsia="pl-PL"/>
    </w:rPr>
  </w:style>
  <w:style w:type="paragraph" w:customStyle="1" w:styleId="xl78">
    <w:name w:val="xl78"/>
    <w:basedOn w:val="Normalny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xl79">
    <w:name w:val="xl79"/>
    <w:basedOn w:val="Normalny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80">
    <w:name w:val="xl80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81">
    <w:name w:val="xl8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Times New Roman"/>
      <w:lang w:eastAsia="pl-PL"/>
    </w:rPr>
  </w:style>
  <w:style w:type="paragraph" w:customStyle="1" w:styleId="xl82">
    <w:name w:val="xl82"/>
    <w:basedOn w:val="Normalny"/>
    <w:pP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i/>
      <w:iCs/>
      <w:lang w:eastAsia="pl-PL"/>
    </w:rPr>
  </w:style>
  <w:style w:type="paragraph" w:customStyle="1" w:styleId="xl83">
    <w:name w:val="xl8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Times New Roman"/>
      <w:lang w:eastAsia="pl-PL"/>
    </w:rPr>
  </w:style>
  <w:style w:type="paragraph" w:customStyle="1" w:styleId="xl84">
    <w:name w:val="xl8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85">
    <w:name w:val="xl8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mic Sans MS" w:eastAsia="Times New Roman" w:hAnsi="Comic Sans MS" w:cs="Times New Roman"/>
      <w:b/>
      <w:bCs/>
      <w:i/>
      <w:iCs/>
      <w:lang w:eastAsia="pl-PL"/>
    </w:rPr>
  </w:style>
  <w:style w:type="paragraph" w:customStyle="1" w:styleId="xl86">
    <w:name w:val="xl8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87">
    <w:name w:val="xl8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lang w:eastAsia="pl-PL"/>
    </w:rPr>
  </w:style>
  <w:style w:type="paragraph" w:customStyle="1" w:styleId="xl88">
    <w:name w:val="xl88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Times New Roman"/>
      <w:color w:val="FF0000"/>
      <w:lang w:eastAsia="pl-PL"/>
    </w:rPr>
  </w:style>
  <w:style w:type="paragraph" w:customStyle="1" w:styleId="xl89">
    <w:name w:val="xl8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lang w:eastAsia="pl-PL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0"/>
      <w:szCs w:val="20"/>
    </w:rPr>
  </w:style>
  <w:style w:type="numbering" w:customStyle="1" w:styleId="Bezlisty11">
    <w:name w:val="Bez listy11"/>
    <w:next w:val="Bezlisty"/>
    <w:uiPriority w:val="99"/>
    <w:semiHidden/>
    <w:unhideWhenUsed/>
  </w:style>
  <w:style w:type="paragraph" w:customStyle="1" w:styleId="Tekstblokowy1">
    <w:name w:val="Tekst blokowy1"/>
    <w:basedOn w:val="Normalny"/>
    <w:pPr>
      <w:suppressAutoHyphens/>
      <w:ind w:left="1701" w:right="-709" w:hanging="1701"/>
    </w:pPr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eksttreci">
    <w:name w:val="Tekst treś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">
    <w:name w:val="Styl"/>
    <w:basedOn w:val="Normalny"/>
    <w:uiPriority w:val="1"/>
    <w:pPr>
      <w:widowControl w:val="0"/>
    </w:pPr>
    <w:rPr>
      <w:rFonts w:ascii="Times New Roman" w:eastAsia="Arial Unicode MS" w:hAnsi="Times New Roman" w:cs="Arial Unicode MS"/>
      <w:color w:val="000000" w:themeColor="text1"/>
    </w:rPr>
  </w:style>
  <w:style w:type="paragraph" w:customStyle="1" w:styleId="Normalny1">
    <w:name w:val="Normalny1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Domylnaczcionkaakapitu"/>
  </w:style>
  <w:style w:type="paragraph" w:styleId="Listapunktowana">
    <w:name w:val="List Bullet"/>
    <w:basedOn w:val="Normalny"/>
    <w:uiPriority w:val="99"/>
    <w:unhideWhenUsed/>
    <w:pPr>
      <w:numPr>
        <w:numId w:val="22"/>
      </w:numPr>
      <w:spacing w:after="200" w:line="276" w:lineRule="auto"/>
      <w:contextualSpacing/>
    </w:pPr>
    <w:rPr>
      <w:rFonts w:eastAsiaTheme="minorEastAsia"/>
      <w:sz w:val="22"/>
      <w:szCs w:val="22"/>
      <w:lang w:val="en-US"/>
    </w:rPr>
  </w:style>
  <w:style w:type="paragraph" w:styleId="Listapunktowana2">
    <w:name w:val="List Bullet 2"/>
    <w:basedOn w:val="Normalny"/>
    <w:uiPriority w:val="99"/>
    <w:unhideWhenUsed/>
    <w:pPr>
      <w:numPr>
        <w:numId w:val="23"/>
      </w:numPr>
      <w:spacing w:after="200" w:line="276" w:lineRule="auto"/>
      <w:contextualSpacing/>
    </w:pPr>
    <w:rPr>
      <w:rFonts w:eastAsiaTheme="minorEastAsia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6993</Words>
  <Characters>41963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Monika Derwisz</cp:lastModifiedBy>
  <cp:revision>3</cp:revision>
  <cp:lastPrinted>2024-12-24T06:54:00Z</cp:lastPrinted>
  <dcterms:created xsi:type="dcterms:W3CDTF">2025-09-23T10:23:00Z</dcterms:created>
  <dcterms:modified xsi:type="dcterms:W3CDTF">2025-09-23T10:28:00Z</dcterms:modified>
</cp:coreProperties>
</file>